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6892" w14:textId="77777777" w:rsidR="00527E46" w:rsidRPr="000C7A44" w:rsidRDefault="00527E46" w:rsidP="004604CB">
      <w:pPr>
        <w:jc w:val="center"/>
        <w:rPr>
          <w:b/>
        </w:rPr>
      </w:pPr>
      <w:r w:rsidRPr="000C7A44">
        <w:rPr>
          <w:b/>
        </w:rPr>
        <w:t>Повідомлення</w:t>
      </w:r>
    </w:p>
    <w:p w14:paraId="2C995DB7" w14:textId="77777777" w:rsidR="00527E46" w:rsidRPr="000C7A44" w:rsidRDefault="00527E46" w:rsidP="004604CB">
      <w:pPr>
        <w:jc w:val="center"/>
        <w:rPr>
          <w:b/>
          <w:lang w:eastAsia="ru-RU"/>
        </w:rPr>
      </w:pPr>
      <w:r w:rsidRPr="000C7A44">
        <w:rPr>
          <w:b/>
        </w:rPr>
        <w:t>про намір отримати дозвіл на викиди</w:t>
      </w:r>
    </w:p>
    <w:p w14:paraId="12AD038F" w14:textId="77777777" w:rsidR="000628CF" w:rsidRPr="000C7A44" w:rsidRDefault="00527E46" w:rsidP="000628CF">
      <w:pPr>
        <w:jc w:val="both"/>
      </w:pPr>
      <w:r w:rsidRPr="000C7A44">
        <w:rPr>
          <w:b/>
        </w:rPr>
        <w:t>Повне</w:t>
      </w:r>
      <w:r w:rsidR="000628CF" w:rsidRPr="000C7A44">
        <w:rPr>
          <w:b/>
        </w:rPr>
        <w:t xml:space="preserve"> та скорочене </w:t>
      </w:r>
      <w:r w:rsidRPr="000C7A44">
        <w:rPr>
          <w:b/>
        </w:rPr>
        <w:t>найменування юридичної особи:</w:t>
      </w:r>
      <w:r w:rsidRPr="000C7A44">
        <w:t xml:space="preserve"> Товариство з обмеженою відповідальністю "ГАЗОРОЗПОДІЛЬНІ МЕРЕЖІ УКРАЇНИ"</w:t>
      </w:r>
      <w:r w:rsidR="000628CF" w:rsidRPr="000C7A44">
        <w:t xml:space="preserve"> (ТОВ "ГАЗОРОЗПОДІЛЬНІ МЕРЕЖІ УКРАЇНИ").</w:t>
      </w:r>
    </w:p>
    <w:p w14:paraId="126E42C5" w14:textId="77777777" w:rsidR="000628CF" w:rsidRPr="000C7A44" w:rsidRDefault="00527E46" w:rsidP="000628CF">
      <w:pPr>
        <w:jc w:val="both"/>
      </w:pPr>
      <w:r w:rsidRPr="000C7A44">
        <w:rPr>
          <w:b/>
        </w:rPr>
        <w:t xml:space="preserve">Повне </w:t>
      </w:r>
      <w:r w:rsidR="000628CF" w:rsidRPr="000C7A44">
        <w:rPr>
          <w:b/>
        </w:rPr>
        <w:t xml:space="preserve">та скорочене </w:t>
      </w:r>
      <w:r w:rsidRPr="000C7A44">
        <w:rPr>
          <w:b/>
        </w:rPr>
        <w:t>найменування відокремленого підрозділу:</w:t>
      </w:r>
      <w:r w:rsidRPr="000C7A44">
        <w:t xml:space="preserve"> Вінницька філія Товариства з обмеженою відповідальністю "ГАЗОРОЗПОДІЛЬНІ МЕРЕЖІ УКРАЇНИ"</w:t>
      </w:r>
      <w:r w:rsidR="000628CF" w:rsidRPr="000C7A44">
        <w:t xml:space="preserve"> (Вінницька філія ТОВ "ГАЗОРОЗПОДІЛЬНІ МЕРЕЖІ УКРАЇНИ").</w:t>
      </w:r>
    </w:p>
    <w:p w14:paraId="2B042D6D" w14:textId="77777777" w:rsidR="00527E46" w:rsidRPr="000C7A44" w:rsidRDefault="00527E46" w:rsidP="00527E46">
      <w:pPr>
        <w:jc w:val="both"/>
      </w:pPr>
      <w:r w:rsidRPr="000C7A44">
        <w:rPr>
          <w:b/>
        </w:rPr>
        <w:t>Ідентифікаційний код юридичної особи в ЄДРПОУ:</w:t>
      </w:r>
      <w:r w:rsidRPr="000C7A44">
        <w:t xml:space="preserve"> 44907200.</w:t>
      </w:r>
    </w:p>
    <w:p w14:paraId="5A4F685E" w14:textId="77777777" w:rsidR="00527E46" w:rsidRPr="000C7A44" w:rsidRDefault="00527E46" w:rsidP="00527E4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7A44">
        <w:rPr>
          <w:rFonts w:ascii="Times New Roman" w:hAnsi="Times New Roman" w:cs="Times New Roman"/>
          <w:b/>
          <w:sz w:val="24"/>
          <w:szCs w:val="24"/>
          <w:lang w:val="uk-UA"/>
        </w:rPr>
        <w:t>Ідентифікаційний код філії в ЄДРПОУ:</w:t>
      </w:r>
      <w:r w:rsidRPr="000C7A44">
        <w:rPr>
          <w:rFonts w:ascii="Times New Roman" w:hAnsi="Times New Roman" w:cs="Times New Roman"/>
          <w:sz w:val="24"/>
          <w:szCs w:val="24"/>
          <w:lang w:val="uk-UA"/>
        </w:rPr>
        <w:t xml:space="preserve"> 45165321.</w:t>
      </w:r>
    </w:p>
    <w:p w14:paraId="3363B9B6" w14:textId="77777777" w:rsidR="00527E46" w:rsidRPr="000C7A44" w:rsidRDefault="00527E46" w:rsidP="00527E4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7A44">
        <w:rPr>
          <w:rFonts w:ascii="Times New Roman" w:hAnsi="Times New Roman" w:cs="Times New Roman"/>
          <w:b/>
          <w:sz w:val="24"/>
          <w:szCs w:val="24"/>
          <w:lang w:val="uk-UA"/>
        </w:rPr>
        <w:t>Місцезнаходження суб’єкта господарювання:</w:t>
      </w:r>
      <w:r w:rsidRPr="000C7A44">
        <w:rPr>
          <w:rFonts w:ascii="Times New Roman" w:hAnsi="Times New Roman" w:cs="Times New Roman"/>
          <w:sz w:val="24"/>
          <w:szCs w:val="24"/>
          <w:lang w:val="uk-UA"/>
        </w:rPr>
        <w:t xml:space="preserve"> 04116, м. Київ, вул. Шолуденка, буд. 1.</w:t>
      </w:r>
    </w:p>
    <w:p w14:paraId="13D8539C" w14:textId="77777777" w:rsidR="00527E46" w:rsidRPr="000C7A44" w:rsidRDefault="00527E46" w:rsidP="00527E46">
      <w:pPr>
        <w:jc w:val="both"/>
      </w:pPr>
      <w:r w:rsidRPr="000C7A44">
        <w:rPr>
          <w:b/>
        </w:rPr>
        <w:t>Місцезнаходження філії:</w:t>
      </w:r>
      <w:r w:rsidRPr="000C7A44">
        <w:t xml:space="preserve"> 21012, м. Вінниця, пров. Широцького Костя, буд. 24.</w:t>
      </w:r>
    </w:p>
    <w:p w14:paraId="6D0C4F00" w14:textId="77777777" w:rsidR="00527E46" w:rsidRPr="000C7A44" w:rsidRDefault="00527E46" w:rsidP="00527E46">
      <w:pPr>
        <w:shd w:val="clear" w:color="auto" w:fill="FFFFFF"/>
        <w:jc w:val="both"/>
        <w:rPr>
          <w:bCs/>
          <w:shd w:val="clear" w:color="auto" w:fill="FFFFFF"/>
        </w:rPr>
      </w:pPr>
      <w:r w:rsidRPr="000C7A44">
        <w:rPr>
          <w:b/>
        </w:rPr>
        <w:t>Контактний номер телефону суб’єкта господарювання:</w:t>
      </w:r>
      <w:r w:rsidRPr="000C7A44">
        <w:t xml:space="preserve"> </w:t>
      </w:r>
      <w:r w:rsidRPr="000C7A44">
        <w:rPr>
          <w:iCs/>
        </w:rPr>
        <w:t>(044) 537-05-37</w:t>
      </w:r>
      <w:r w:rsidRPr="000C7A44">
        <w:rPr>
          <w:bCs/>
          <w:shd w:val="clear" w:color="auto" w:fill="FFFFFF"/>
        </w:rPr>
        <w:t>.</w:t>
      </w:r>
    </w:p>
    <w:p w14:paraId="0C3FB035" w14:textId="77777777" w:rsidR="00527E46" w:rsidRPr="000C7A44" w:rsidRDefault="00527E46" w:rsidP="00527E46">
      <w:pPr>
        <w:shd w:val="clear" w:color="auto" w:fill="FFFFFF"/>
        <w:jc w:val="both"/>
        <w:rPr>
          <w:bCs/>
          <w:shd w:val="clear" w:color="auto" w:fill="FFFFFF"/>
        </w:rPr>
      </w:pPr>
      <w:r w:rsidRPr="000C7A44">
        <w:rPr>
          <w:b/>
        </w:rPr>
        <w:t>Контактний номер телефону філії:</w:t>
      </w:r>
      <w:r w:rsidRPr="000C7A44">
        <w:t xml:space="preserve"> (0432) 27-80-92</w:t>
      </w:r>
      <w:r w:rsidRPr="000C7A44">
        <w:rPr>
          <w:bCs/>
          <w:shd w:val="clear" w:color="auto" w:fill="FFFFFF"/>
        </w:rPr>
        <w:t>.</w:t>
      </w:r>
    </w:p>
    <w:p w14:paraId="0257A8D1" w14:textId="77777777" w:rsidR="00527E46" w:rsidRPr="000C7A44" w:rsidRDefault="00527E46" w:rsidP="00527E46">
      <w:pPr>
        <w:shd w:val="clear" w:color="auto" w:fill="FFFFFF"/>
        <w:jc w:val="both"/>
      </w:pPr>
      <w:r w:rsidRPr="000C7A44">
        <w:rPr>
          <w:b/>
        </w:rPr>
        <w:t>Адреса електронної пошти суб’єкта господарювання:</w:t>
      </w:r>
      <w:r w:rsidRPr="000C7A44">
        <w:t xml:space="preserve"> </w:t>
      </w:r>
      <w:hyperlink r:id="rId7" w:history="1">
        <w:r w:rsidRPr="000C7A44">
          <w:rPr>
            <w:rStyle w:val="a6"/>
            <w:iCs/>
          </w:rPr>
          <w:t>office@grmu.com.ua</w:t>
        </w:r>
      </w:hyperlink>
    </w:p>
    <w:p w14:paraId="77F3F8F1" w14:textId="77777777" w:rsidR="00527E46" w:rsidRPr="000C7A44" w:rsidRDefault="00527E46" w:rsidP="00527E46">
      <w:pPr>
        <w:shd w:val="clear" w:color="auto" w:fill="FFFFFF"/>
        <w:jc w:val="both"/>
      </w:pPr>
      <w:r w:rsidRPr="000C7A44">
        <w:rPr>
          <w:b/>
        </w:rPr>
        <w:t>Адреса електронної пошти філії:</w:t>
      </w:r>
      <w:r w:rsidRPr="000C7A44">
        <w:t xml:space="preserve"> </w:t>
      </w:r>
      <w:hyperlink r:id="rId8" w:history="1">
        <w:r w:rsidRPr="000C7A44">
          <w:rPr>
            <w:rStyle w:val="a6"/>
            <w:iCs/>
          </w:rPr>
          <w:t>office.vn@grmu.com.ua</w:t>
        </w:r>
      </w:hyperlink>
    </w:p>
    <w:p w14:paraId="65A23D65" w14:textId="77777777" w:rsidR="00527E46" w:rsidRPr="000C7A44" w:rsidRDefault="00527E46" w:rsidP="00527E46">
      <w:pPr>
        <w:jc w:val="both"/>
      </w:pPr>
      <w:r w:rsidRPr="000C7A44">
        <w:rPr>
          <w:b/>
        </w:rPr>
        <w:t>Місцезнаходження об’єкта / промислового майданчика:</w:t>
      </w:r>
      <w:r w:rsidRPr="000C7A44">
        <w:t xml:space="preserve"> </w:t>
      </w:r>
      <w:r w:rsidR="00C44FB6">
        <w:t xml:space="preserve">майданчик, де розміщено </w:t>
      </w:r>
      <w:r w:rsidR="00C44FB6" w:rsidRPr="00E50135">
        <w:t>Головне підприємство та Вінницьке управління експлуатації газового господарства</w:t>
      </w:r>
      <w:r w:rsidR="00C44FB6">
        <w:t>,</w:t>
      </w:r>
      <w:r w:rsidR="00C44FB6" w:rsidRPr="000C7A44">
        <w:t xml:space="preserve"> </w:t>
      </w:r>
      <w:r w:rsidR="00C44FB6">
        <w:t xml:space="preserve">знаходиться за адресою: </w:t>
      </w:r>
      <w:r w:rsidRPr="000C7A44">
        <w:t>21012, м. Вінниця, пров. Широцького Костя, буд. 24.</w:t>
      </w:r>
    </w:p>
    <w:p w14:paraId="1C1A4899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Мета отримання дозволу на викиди:</w:t>
      </w:r>
      <w:r w:rsidRPr="000C7A44">
        <w:t xml:space="preserve"> </w:t>
      </w:r>
      <w:r w:rsidRPr="000C7A44">
        <w:rPr>
          <w:iCs/>
        </w:rPr>
        <w:t xml:space="preserve">отримання дозволу на викиди для </w:t>
      </w:r>
      <w:r w:rsidRPr="000C7A44">
        <w:t>існуючого об'єкта.</w:t>
      </w:r>
    </w:p>
    <w:p w14:paraId="375FE78E" w14:textId="77777777" w:rsidR="00527E46" w:rsidRPr="000C7A44" w:rsidRDefault="00527E46" w:rsidP="00527E46">
      <w:pPr>
        <w:shd w:val="clear" w:color="auto" w:fill="FFFFFF"/>
        <w:ind w:firstLine="709"/>
        <w:jc w:val="both"/>
        <w:rPr>
          <w:color w:val="000000"/>
        </w:rPr>
      </w:pPr>
      <w:r w:rsidRPr="000C7A44">
        <w:rPr>
          <w:b/>
        </w:rPr>
        <w:t>Відомості про наявність висновку з оцінки впливу на довкілля.</w:t>
      </w:r>
      <w:r w:rsidRPr="000C7A44">
        <w:t xml:space="preserve"> </w:t>
      </w:r>
      <w:r w:rsidRPr="000C7A44">
        <w:rPr>
          <w:bCs/>
        </w:rPr>
        <w:t>Діяльність, як</w:t>
      </w:r>
      <w:r w:rsidR="00472BB3" w:rsidRPr="000C7A44">
        <w:rPr>
          <w:bCs/>
        </w:rPr>
        <w:t>у</w:t>
      </w:r>
      <w:r w:rsidRPr="000C7A44">
        <w:rPr>
          <w:bCs/>
        </w:rPr>
        <w:t xml:space="preserve"> здійснює </w:t>
      </w:r>
      <w:r w:rsidRPr="000C7A44">
        <w:t>Вінницьк</w:t>
      </w:r>
      <w:r w:rsidR="002C25F0">
        <w:t>а</w:t>
      </w:r>
      <w:r w:rsidRPr="000C7A44">
        <w:t xml:space="preserve"> філі</w:t>
      </w:r>
      <w:r w:rsidR="002C25F0">
        <w:t>я</w:t>
      </w:r>
      <w:r w:rsidRPr="000C7A44">
        <w:t xml:space="preserve"> ТОВ "ГАЗОРОЗПОДІЛЬНІ МЕРЕЖІ УКРАЇНИ"</w:t>
      </w:r>
      <w:r w:rsidR="002C25F0">
        <w:t xml:space="preserve"> </w:t>
      </w:r>
      <w:r w:rsidR="002C25F0" w:rsidRPr="002C25F0">
        <w:t>на</w:t>
      </w:r>
      <w:r w:rsidRPr="002C25F0">
        <w:t xml:space="preserve"> </w:t>
      </w:r>
      <w:r w:rsidR="002C25F0" w:rsidRPr="002C25F0">
        <w:t xml:space="preserve">Головному підприємстві та Вінницькому управлінні експлуатації газового господарства </w:t>
      </w:r>
      <w:r w:rsidRPr="002C25F0">
        <w:rPr>
          <w:color w:val="000000"/>
        </w:rPr>
        <w:t>н</w:t>
      </w:r>
      <w:r w:rsidRPr="000C7A44">
        <w:rPr>
          <w:color w:val="000000"/>
        </w:rPr>
        <w:t xml:space="preserve">е входить до переліку видів планованої діяльності та об’єктів, які можуть мати значний вплив на довкілля і підлягають оцінці впливу на довкілля, що наведений в частині другій і третій статті 3 Закону України </w:t>
      </w:r>
      <w:r w:rsidR="00F16ED0" w:rsidRPr="000C7A44">
        <w:rPr>
          <w:color w:val="000000"/>
        </w:rPr>
        <w:t>"Про оцінку впливу на довкілля"</w:t>
      </w:r>
      <w:r w:rsidR="00472BB3" w:rsidRPr="000C7A44">
        <w:rPr>
          <w:color w:val="000000"/>
        </w:rPr>
        <w:t>,</w:t>
      </w:r>
      <w:r w:rsidR="00F16ED0" w:rsidRPr="000C7A44">
        <w:rPr>
          <w:color w:val="000000"/>
        </w:rPr>
        <w:t xml:space="preserve"> відповідно висновок ОВД відсутній.</w:t>
      </w:r>
    </w:p>
    <w:p w14:paraId="7543017C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Загальний опис об’єкта (опис виробництв та технологічного устаткування).</w:t>
      </w:r>
    </w:p>
    <w:p w14:paraId="269CD627" w14:textId="77777777" w:rsidR="00527E46" w:rsidRPr="000C7A44" w:rsidRDefault="00527E46" w:rsidP="00527E46">
      <w:pPr>
        <w:ind w:firstLine="709"/>
        <w:jc w:val="both"/>
      </w:pPr>
      <w:r w:rsidRPr="000C7A44">
        <w:t>Вінницька філія ТОВ "ГАЗОРОЗПОДІЛЬНІ МЕРЕЖІ УКРАЇНИ" здійснює розподіл природного газу споживачам Вінницької області</w:t>
      </w:r>
      <w:r w:rsidR="00E5685B" w:rsidRPr="000C7A44">
        <w:t>.</w:t>
      </w:r>
      <w:r w:rsidRPr="000C7A44">
        <w:t xml:space="preserve"> </w:t>
      </w:r>
      <w:r w:rsidRPr="002C25F0">
        <w:t>Головне підприємство та Вінницьке управління експлуатації газового господарства займається адмініструванням діяльності Вінницької філії Т</w:t>
      </w:r>
      <w:r w:rsidRPr="000C7A44">
        <w:t xml:space="preserve">ОВ "ГАЗОРОЗПОДІЛЬНІ МЕРЕЖІ УКРАЇНИ", </w:t>
      </w:r>
      <w:r w:rsidRPr="000C7A44">
        <w:rPr>
          <w:shd w:val="clear" w:color="auto" w:fill="FFFFFF"/>
        </w:rPr>
        <w:t xml:space="preserve">техобслуговуванням газового обладнання, здійснює комунікацію із споживачами, </w:t>
      </w:r>
      <w:r w:rsidRPr="000C7A44">
        <w:t>забезпечує роботу екстреної служби "104". На території об’єкту розміщені адміністративні будівлі, аварійно-диспетчерська служба, центр розвитку персоналу, лабораторія, гаражі, котельні, складські приміщення, майстерні та інші допоміжні приміщення.</w:t>
      </w:r>
    </w:p>
    <w:p w14:paraId="69D0636B" w14:textId="77777777" w:rsidR="00527E46" w:rsidRPr="000C7A44" w:rsidRDefault="00527E46" w:rsidP="00527E46">
      <w:pPr>
        <w:ind w:firstLine="709"/>
        <w:jc w:val="both"/>
      </w:pPr>
      <w:r w:rsidRPr="000C7A44">
        <w:t>О</w:t>
      </w:r>
      <w:r w:rsidRPr="000C7A44">
        <w:rPr>
          <w:rFonts w:eastAsia="TimesNewRomanPS-BoldMT"/>
          <w:bCs/>
        </w:rPr>
        <w:t>палення приміщень н</w:t>
      </w:r>
      <w:r w:rsidRPr="000C7A44">
        <w:t xml:space="preserve">а об’єкті здійснюється котлами та конвекторами різних типів паливом для яких служить природний газ та дрова. Аварійне електропостачання забезпечується електрогенераторами паливом для яких служить дизпаливо, бензин та пропан-бутанова суміш. Для господарських потреб </w:t>
      </w:r>
      <w:r w:rsidRPr="000C7A44">
        <w:rPr>
          <w:rFonts w:eastAsia="TimesNewRomanPS-BoldMT"/>
          <w:bCs/>
        </w:rPr>
        <w:t>н</w:t>
      </w:r>
      <w:r w:rsidRPr="000C7A44">
        <w:t xml:space="preserve">а об’єкті використовуються бензопили, мотокоси та газонокосарка паливом для яких служить бензин. </w:t>
      </w:r>
    </w:p>
    <w:p w14:paraId="7A82E41F" w14:textId="77777777" w:rsidR="00527E46" w:rsidRPr="000C7A44" w:rsidRDefault="00527E46" w:rsidP="00527E46">
      <w:pPr>
        <w:ind w:firstLine="709"/>
        <w:jc w:val="both"/>
      </w:pPr>
      <w:r w:rsidRPr="000C7A44">
        <w:t>Система газопостачання об’єкту обладнана шафовим газорегуляторним пунктом (ШРГП) в якому міститься запобіжно-скидний клапан (ЗСК) пружинного типу, який спрацьовує у разі перевищення тиску понад норму. Також два ЗСК встановлені на н</w:t>
      </w:r>
      <w:r w:rsidRPr="000C7A44">
        <w:rPr>
          <w:rFonts w:eastAsia="TimesNewRomanPS-BoldMT"/>
          <w:bCs/>
        </w:rPr>
        <w:t>авчальному майданчику і використовуються для навчання</w:t>
      </w:r>
      <w:r w:rsidRPr="000C7A44">
        <w:t xml:space="preserve"> персоналу.</w:t>
      </w:r>
    </w:p>
    <w:p w14:paraId="0A767AD1" w14:textId="77777777" w:rsidR="00527E46" w:rsidRPr="000C7A44" w:rsidRDefault="00527E46" w:rsidP="00E5685B">
      <w:pPr>
        <w:ind w:firstLine="709"/>
        <w:jc w:val="both"/>
      </w:pPr>
      <w:r w:rsidRPr="000C7A44">
        <w:t>На об’єкті проводяться роботи з використанням зварювального та металообробного обладнання</w:t>
      </w:r>
      <w:r w:rsidR="00E5685B" w:rsidRPr="000C7A44">
        <w:t xml:space="preserve">. Здійснюється </w:t>
      </w:r>
      <w:r w:rsidRPr="000C7A44">
        <w:t>повірк</w:t>
      </w:r>
      <w:r w:rsidR="00E5685B" w:rsidRPr="000C7A44">
        <w:t>а</w:t>
      </w:r>
      <w:r w:rsidR="0063350E" w:rsidRPr="000C7A44">
        <w:t xml:space="preserve"> та ремонт лічильників газу, при цьому в ході робіт проходить знежирення деталей з використанням розчинників.</w:t>
      </w:r>
      <w:r w:rsidRPr="000C7A44">
        <w:t xml:space="preserve"> В приміщенні акумуляторної вс</w:t>
      </w:r>
      <w:r w:rsidR="00472BB3" w:rsidRPr="000C7A44">
        <w:t xml:space="preserve">тановлено два зарядні пристрої </w:t>
      </w:r>
      <w:r w:rsidRPr="000C7A44">
        <w:t>для заряджання акумуляторів</w:t>
      </w:r>
      <w:r w:rsidR="00472BB3" w:rsidRPr="000C7A44">
        <w:t>.</w:t>
      </w:r>
    </w:p>
    <w:p w14:paraId="7E5259A5" w14:textId="77777777" w:rsidR="00527E46" w:rsidRPr="000C7A44" w:rsidRDefault="00527E46" w:rsidP="00527E46">
      <w:pPr>
        <w:ind w:firstLine="709"/>
        <w:jc w:val="both"/>
        <w:rPr>
          <w:bCs/>
        </w:rPr>
      </w:pPr>
      <w:r w:rsidRPr="000C7A44">
        <w:rPr>
          <w:b/>
        </w:rPr>
        <w:t>Відомості щодо видів та обсягів викидів.</w:t>
      </w:r>
      <w:r w:rsidRPr="000C7A44">
        <w:t xml:space="preserve"> </w:t>
      </w:r>
      <w:r w:rsidR="00472BB3" w:rsidRPr="000C7A44">
        <w:t xml:space="preserve">В результаті зазначеної діяльності підприємства здійснюються </w:t>
      </w:r>
      <w:r w:rsidRPr="000C7A44">
        <w:t>викид</w:t>
      </w:r>
      <w:r w:rsidR="00472BB3" w:rsidRPr="000C7A44">
        <w:t>и</w:t>
      </w:r>
      <w:r w:rsidRPr="000C7A44">
        <w:t xml:space="preserve"> в атмосферу забруднюючих речовини та парникових газів:</w:t>
      </w:r>
      <w:r w:rsidRPr="000C7A44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7A44" w:rsidRPr="009F56A2">
        <w:t>залізо та його сполуки (у перерахунку на залізо)</w:t>
      </w:r>
      <w:r w:rsidR="000C7A44" w:rsidRPr="009F56A2">
        <w:rPr>
          <w:rFonts w:eastAsia="SimSun"/>
        </w:rPr>
        <w:t xml:space="preserve"> – </w:t>
      </w:r>
      <w:r w:rsidR="000C7A44" w:rsidRPr="009F56A2">
        <w:rPr>
          <w:color w:val="000000"/>
        </w:rPr>
        <w:t>0,021986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</w:t>
      </w:r>
      <w:r w:rsidR="000C7A44" w:rsidRPr="009F56A2">
        <w:t xml:space="preserve">хром та його сполуки </w:t>
      </w:r>
      <w:r w:rsidR="000C7A44" w:rsidRPr="009F56A2">
        <w:lastRenderedPageBreak/>
        <w:t>(у перерахунку на триоксид хрому)</w:t>
      </w:r>
      <w:r w:rsidR="000C7A44" w:rsidRPr="009F56A2">
        <w:rPr>
          <w:rFonts w:eastAsia="SimSun"/>
        </w:rPr>
        <w:t xml:space="preserve"> – </w:t>
      </w:r>
      <w:r w:rsidR="000C7A44" w:rsidRPr="009F56A2">
        <w:rPr>
          <w:color w:val="000000"/>
        </w:rPr>
        <w:t>0,000003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</w:t>
      </w:r>
      <w:r w:rsidR="000C7A44" w:rsidRPr="009F56A2">
        <w:t>манган та його сполуки (у перерахунку на діоксид мангану)</w:t>
      </w:r>
      <w:r w:rsidR="000C7A44" w:rsidRPr="009F56A2">
        <w:rPr>
          <w:rFonts w:eastAsia="SimSun"/>
        </w:rPr>
        <w:t xml:space="preserve"> – </w:t>
      </w:r>
      <w:r w:rsidR="000C7A44" w:rsidRPr="009F56A2">
        <w:rPr>
          <w:color w:val="000000"/>
        </w:rPr>
        <w:t>0,002361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</w:t>
      </w:r>
      <w:r w:rsidR="000C7A44" w:rsidRPr="009F56A2">
        <w:t xml:space="preserve">речовини у вигляді суспендованих твердих частинок </w:t>
      </w:r>
      <w:r w:rsidR="000C7A44" w:rsidRPr="003B7A6D">
        <w:t>(мікрочастинки та волокна)</w:t>
      </w:r>
      <w:r w:rsidR="000C7A44" w:rsidRPr="003B7A6D">
        <w:rPr>
          <w:rFonts w:eastAsia="SimSun"/>
        </w:rPr>
        <w:t xml:space="preserve"> – </w:t>
      </w:r>
      <w:r w:rsidR="001928DF" w:rsidRPr="00E50135">
        <w:rPr>
          <w:color w:val="000000"/>
        </w:rPr>
        <w:t>0,</w:t>
      </w:r>
      <w:r w:rsidR="001928DF" w:rsidRPr="001928DF">
        <w:rPr>
          <w:color w:val="000000"/>
        </w:rPr>
        <w:t>51748</w:t>
      </w:r>
      <w:r w:rsidR="000C7A44" w:rsidRPr="003B7A6D">
        <w:rPr>
          <w:snapToGrid w:val="0"/>
          <w:color w:val="000000"/>
        </w:rPr>
        <w:t xml:space="preserve"> </w:t>
      </w:r>
      <w:r w:rsidR="000C7A44" w:rsidRPr="003B7A6D">
        <w:rPr>
          <w:rFonts w:eastAsia="SimSun"/>
        </w:rPr>
        <w:t>т/рік (в тому числі: пил недиференційован</w:t>
      </w:r>
      <w:r w:rsidR="000C7A44">
        <w:rPr>
          <w:rFonts w:eastAsia="SimSun"/>
        </w:rPr>
        <w:t>ий</w:t>
      </w:r>
      <w:r w:rsidR="000C7A44" w:rsidRPr="003B7A6D">
        <w:rPr>
          <w:rFonts w:eastAsia="SimSun"/>
        </w:rPr>
        <w:t xml:space="preserve"> за складом – </w:t>
      </w:r>
      <w:r w:rsidR="000C7A44" w:rsidRPr="003B7A6D">
        <w:t>0,</w:t>
      </w:r>
      <w:r w:rsidR="001928DF">
        <w:t>514516</w:t>
      </w:r>
      <w:r w:rsidR="000C7A44" w:rsidRPr="003B7A6D">
        <w:rPr>
          <w:snapToGrid w:val="0"/>
          <w:color w:val="000000"/>
        </w:rPr>
        <w:t xml:space="preserve"> </w:t>
      </w:r>
      <w:r w:rsidR="000C7A44" w:rsidRPr="003B7A6D">
        <w:rPr>
          <w:rFonts w:eastAsia="SimSun"/>
        </w:rPr>
        <w:t xml:space="preserve">т/рік та </w:t>
      </w:r>
      <w:r w:rsidR="000C7A44" w:rsidRPr="003B7A6D">
        <w:t>кремнію діоксид</w:t>
      </w:r>
      <w:r w:rsidR="000C7A44" w:rsidRPr="003B7A6D">
        <w:rPr>
          <w:rFonts w:eastAsia="SimSun"/>
        </w:rPr>
        <w:t xml:space="preserve"> – </w:t>
      </w:r>
      <w:r w:rsidR="000C7A44" w:rsidRPr="003B7A6D">
        <w:t>0,002964</w:t>
      </w:r>
      <w:r w:rsidR="000C7A44" w:rsidRPr="003B7A6D">
        <w:rPr>
          <w:snapToGrid w:val="0"/>
          <w:color w:val="000000"/>
        </w:rPr>
        <w:t xml:space="preserve"> </w:t>
      </w:r>
      <w:r w:rsidR="000C7A44" w:rsidRPr="003B7A6D">
        <w:rPr>
          <w:rFonts w:eastAsia="SimSun"/>
        </w:rPr>
        <w:t xml:space="preserve">т/рік), оксиди азоту </w:t>
      </w:r>
      <w:r w:rsidR="000C7A44" w:rsidRPr="003B7A6D">
        <w:t>(у перерахунку</w:t>
      </w:r>
      <w:r w:rsidR="000C7A44" w:rsidRPr="009F56A2">
        <w:t xml:space="preserve"> на діоксид азоту [NO + NO</w:t>
      </w:r>
      <w:r w:rsidR="000C7A44" w:rsidRPr="009F56A2">
        <w:rPr>
          <w:vertAlign w:val="subscript"/>
        </w:rPr>
        <w:t>2</w:t>
      </w:r>
      <w:r w:rsidR="000C7A44" w:rsidRPr="009F56A2">
        <w:t>])</w:t>
      </w:r>
      <w:r w:rsidR="000C7A44" w:rsidRPr="009F56A2">
        <w:rPr>
          <w:rFonts w:eastAsia="SimSun"/>
        </w:rPr>
        <w:t xml:space="preserve"> – </w:t>
      </w:r>
      <w:r w:rsidR="001928DF" w:rsidRPr="001928DF">
        <w:rPr>
          <w:color w:val="000000"/>
        </w:rPr>
        <w:t>0</w:t>
      </w:r>
      <w:r w:rsidR="001928DF">
        <w:rPr>
          <w:color w:val="000000"/>
        </w:rPr>
        <w:t>,916535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>т/рік,</w:t>
      </w:r>
      <w:r w:rsidR="000C7A44" w:rsidRPr="009F56A2">
        <w:t xml:space="preserve"> азоту (1) оксид [N</w:t>
      </w:r>
      <w:r w:rsidR="000C7A44" w:rsidRPr="009F56A2">
        <w:rPr>
          <w:rStyle w:val="rvts40"/>
          <w:b/>
          <w:bCs/>
          <w:vertAlign w:val="subscript"/>
        </w:rPr>
        <w:t>2</w:t>
      </w:r>
      <w:r w:rsidR="000C7A44" w:rsidRPr="009F56A2">
        <w:t>О]</w:t>
      </w:r>
      <w:r w:rsidR="000C7A44">
        <w:t xml:space="preserve"> </w:t>
      </w:r>
      <w:r w:rsidR="000C7A44" w:rsidRPr="009F56A2">
        <w:rPr>
          <w:rFonts w:eastAsia="SimSun"/>
        </w:rPr>
        <w:t xml:space="preserve">– </w:t>
      </w:r>
      <w:r w:rsidR="000C7A44" w:rsidRPr="009F56A2">
        <w:rPr>
          <w:color w:val="000000"/>
        </w:rPr>
        <w:t>0,0032</w:t>
      </w:r>
      <w:r w:rsidR="001928DF">
        <w:rPr>
          <w:color w:val="000000"/>
        </w:rPr>
        <w:t>86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</w:t>
      </w:r>
      <w:r w:rsidR="000C7A44" w:rsidRPr="009F56A2">
        <w:t xml:space="preserve">аміак – </w:t>
      </w:r>
      <w:r w:rsidR="000C7A44" w:rsidRPr="009F56A2">
        <w:rPr>
          <w:color w:val="000000"/>
        </w:rPr>
        <w:t>0,000113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</w:t>
      </w:r>
      <w:r w:rsidR="000C7A44" w:rsidRPr="009F56A2">
        <w:t xml:space="preserve">сірки діоксид – </w:t>
      </w:r>
      <w:r w:rsidR="000C7A44" w:rsidRPr="009F56A2">
        <w:rPr>
          <w:color w:val="000000"/>
        </w:rPr>
        <w:t>0,000121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</w:t>
      </w:r>
      <w:r w:rsidR="000C7A44" w:rsidRPr="009F56A2">
        <w:t>сульфатна кислота (H</w:t>
      </w:r>
      <w:r w:rsidR="000C7A44" w:rsidRPr="009F56A2">
        <w:rPr>
          <w:rStyle w:val="rvts40"/>
          <w:b/>
          <w:bCs/>
          <w:vertAlign w:val="subscript"/>
        </w:rPr>
        <w:t>2</w:t>
      </w:r>
      <w:r w:rsidR="000C7A44" w:rsidRPr="009F56A2">
        <w:t>SO</w:t>
      </w:r>
      <w:r w:rsidR="000C7A44" w:rsidRPr="009F56A2">
        <w:rPr>
          <w:rStyle w:val="rvts40"/>
          <w:b/>
          <w:bCs/>
          <w:vertAlign w:val="subscript"/>
        </w:rPr>
        <w:t>4</w:t>
      </w:r>
      <w:r w:rsidR="000C7A44" w:rsidRPr="009F56A2">
        <w:t>) [сірчана кислота]</w:t>
      </w:r>
      <w:r w:rsidR="000C7A44" w:rsidRPr="009F56A2">
        <w:rPr>
          <w:rFonts w:eastAsia="SimSun"/>
        </w:rPr>
        <w:t xml:space="preserve"> – </w:t>
      </w:r>
      <w:r w:rsidR="000C7A44" w:rsidRPr="009F56A2">
        <w:rPr>
          <w:color w:val="000000"/>
        </w:rPr>
        <w:t>0,00012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т/рік, оксид вуглецю – </w:t>
      </w:r>
      <w:r w:rsidR="001928DF">
        <w:rPr>
          <w:color w:val="000000"/>
        </w:rPr>
        <w:t>5,189943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>т/рік, н</w:t>
      </w:r>
      <w:r w:rsidR="000C7A44" w:rsidRPr="009F56A2">
        <w:t>еметанові леткі органічні сполуки (НМЛОС)</w:t>
      </w:r>
      <w:r w:rsidR="000C7A44" w:rsidRPr="0043578C">
        <w:t xml:space="preserve">– </w:t>
      </w:r>
      <w:r w:rsidR="006C5B1B" w:rsidRPr="002F000D">
        <w:rPr>
          <w:color w:val="000000"/>
        </w:rPr>
        <w:t>0,</w:t>
      </w:r>
      <w:r w:rsidR="006C5B1B">
        <w:rPr>
          <w:color w:val="000000"/>
        </w:rPr>
        <w:t>206858</w:t>
      </w:r>
      <w:r w:rsidR="000C7A44" w:rsidRPr="0043578C">
        <w:rPr>
          <w:snapToGrid w:val="0"/>
          <w:color w:val="000000"/>
        </w:rPr>
        <w:t xml:space="preserve"> </w:t>
      </w:r>
      <w:r w:rsidR="000C7A44" w:rsidRPr="0043578C">
        <w:rPr>
          <w:rFonts w:eastAsia="SimSun"/>
        </w:rPr>
        <w:t xml:space="preserve">т/рік (в тому числі: </w:t>
      </w:r>
      <w:r w:rsidR="000C7A44" w:rsidRPr="0043578C">
        <w:t>вуглеводні насичені С</w:t>
      </w:r>
      <w:r w:rsidR="000C7A44" w:rsidRPr="0043578C">
        <w:rPr>
          <w:vertAlign w:val="subscript"/>
        </w:rPr>
        <w:t>12</w:t>
      </w:r>
      <w:r w:rsidR="000C7A44" w:rsidRPr="0043578C">
        <w:t>-С</w:t>
      </w:r>
      <w:r w:rsidR="000C7A44" w:rsidRPr="0043578C">
        <w:rPr>
          <w:vertAlign w:val="subscript"/>
        </w:rPr>
        <w:t>19</w:t>
      </w:r>
      <w:r w:rsidR="000C7A44" w:rsidRPr="0043578C">
        <w:t xml:space="preserve"> (розчинник РПК-26511 і ін.) у перерахунку на сумарний органічний вуглець</w:t>
      </w:r>
      <w:r w:rsidR="000C7A44" w:rsidRPr="0043578C">
        <w:rPr>
          <w:color w:val="000000"/>
        </w:rPr>
        <w:t xml:space="preserve"> </w:t>
      </w:r>
      <w:r w:rsidR="000C7A44" w:rsidRPr="0043578C">
        <w:rPr>
          <w:rFonts w:eastAsia="SimSun"/>
        </w:rPr>
        <w:t xml:space="preserve">– </w:t>
      </w:r>
      <w:r w:rsidR="000C7A44" w:rsidRPr="0043578C">
        <w:t>0,03525</w:t>
      </w:r>
      <w:r w:rsidR="000C7A44" w:rsidRPr="0043578C">
        <w:rPr>
          <w:snapToGrid w:val="0"/>
          <w:color w:val="000000"/>
        </w:rPr>
        <w:t xml:space="preserve"> </w:t>
      </w:r>
      <w:r w:rsidR="000C7A44" w:rsidRPr="0043578C">
        <w:rPr>
          <w:rFonts w:eastAsia="SimSun"/>
        </w:rPr>
        <w:t>т/рік,</w:t>
      </w:r>
      <w:r w:rsidR="000C7A44" w:rsidRPr="0043578C">
        <w:t xml:space="preserve"> бензин (нафтовий, малосірчистий - у перерахунку на вуглець)</w:t>
      </w:r>
      <w:r w:rsidR="000C7A44" w:rsidRPr="0043578C">
        <w:rPr>
          <w:rFonts w:eastAsia="SimSun"/>
        </w:rPr>
        <w:t xml:space="preserve"> – </w:t>
      </w:r>
      <w:r w:rsidR="000C7A44" w:rsidRPr="0043578C">
        <w:t>0,1</w:t>
      </w:r>
      <w:r w:rsidR="006C5B1B">
        <w:t>52028</w:t>
      </w:r>
      <w:r w:rsidR="000C7A44" w:rsidRPr="0043578C">
        <w:rPr>
          <w:snapToGrid w:val="0"/>
          <w:color w:val="000000"/>
        </w:rPr>
        <w:t xml:space="preserve"> </w:t>
      </w:r>
      <w:r w:rsidR="000C7A44" w:rsidRPr="0043578C">
        <w:rPr>
          <w:rFonts w:eastAsia="SimSun"/>
        </w:rPr>
        <w:t>т/рік,</w:t>
      </w:r>
      <w:r w:rsidR="000C7A44" w:rsidRPr="0043578C">
        <w:t xml:space="preserve"> </w:t>
      </w:r>
      <w:r w:rsidR="000C7A44" w:rsidRPr="0043578C">
        <w:rPr>
          <w:rFonts w:eastAsia="TimesNewRomanPS-BoldMT"/>
          <w:bCs/>
        </w:rPr>
        <w:t>уайт-спірит</w:t>
      </w:r>
      <w:r w:rsidR="000C7A44" w:rsidRPr="0043578C">
        <w:rPr>
          <w:rFonts w:eastAsia="SimSun"/>
        </w:rPr>
        <w:t xml:space="preserve"> – </w:t>
      </w:r>
      <w:r w:rsidR="000C7A44" w:rsidRPr="0043578C">
        <w:t>0,0</w:t>
      </w:r>
      <w:r w:rsidR="006C5B1B">
        <w:t>15884</w:t>
      </w:r>
      <w:r w:rsidR="000C7A44" w:rsidRPr="0043578C">
        <w:rPr>
          <w:snapToGrid w:val="0"/>
          <w:color w:val="000000"/>
        </w:rPr>
        <w:t xml:space="preserve"> </w:t>
      </w:r>
      <w:r w:rsidR="000C7A44" w:rsidRPr="0043578C">
        <w:rPr>
          <w:rFonts w:eastAsia="SimSun"/>
        </w:rPr>
        <w:t>т/рік,</w:t>
      </w:r>
      <w:r w:rsidR="000C7A44" w:rsidRPr="0043578C">
        <w:t xml:space="preserve"> </w:t>
      </w:r>
      <w:r w:rsidR="000C7A44" w:rsidRPr="001428D9">
        <w:t>пропан</w:t>
      </w:r>
      <w:r w:rsidR="000C7A44" w:rsidRPr="001428D9">
        <w:rPr>
          <w:rFonts w:eastAsia="SimSun"/>
        </w:rPr>
        <w:t xml:space="preserve"> – </w:t>
      </w:r>
      <w:r w:rsidR="000C7A44" w:rsidRPr="001428D9">
        <w:t>0,001478</w:t>
      </w:r>
      <w:r w:rsidR="000C7A44" w:rsidRPr="001428D9">
        <w:rPr>
          <w:snapToGrid w:val="0"/>
          <w:color w:val="000000"/>
        </w:rPr>
        <w:t xml:space="preserve"> </w:t>
      </w:r>
      <w:r w:rsidR="000C7A44" w:rsidRPr="001428D9">
        <w:rPr>
          <w:rFonts w:eastAsia="SimSun"/>
        </w:rPr>
        <w:t>т/рік,</w:t>
      </w:r>
      <w:r w:rsidR="000C7A44" w:rsidRPr="001428D9">
        <w:t xml:space="preserve"> бутан</w:t>
      </w:r>
      <w:r w:rsidR="000C7A44" w:rsidRPr="001428D9">
        <w:rPr>
          <w:rFonts w:eastAsia="SimSun"/>
        </w:rPr>
        <w:t xml:space="preserve"> – </w:t>
      </w:r>
      <w:r w:rsidR="000C7A44" w:rsidRPr="001428D9">
        <w:t>0,002218</w:t>
      </w:r>
      <w:r w:rsidR="000C7A44" w:rsidRPr="001428D9">
        <w:rPr>
          <w:snapToGrid w:val="0"/>
          <w:color w:val="000000"/>
        </w:rPr>
        <w:t xml:space="preserve"> </w:t>
      </w:r>
      <w:r w:rsidR="000C7A44" w:rsidRPr="001428D9">
        <w:rPr>
          <w:rFonts w:eastAsia="SimSun"/>
        </w:rPr>
        <w:t xml:space="preserve">т/рік), метан – </w:t>
      </w:r>
      <w:r w:rsidR="001928DF" w:rsidRPr="00E50135">
        <w:rPr>
          <w:color w:val="000000"/>
        </w:rPr>
        <w:t>0,</w:t>
      </w:r>
      <w:r w:rsidR="001928DF">
        <w:rPr>
          <w:color w:val="000000"/>
        </w:rPr>
        <w:t>231226</w:t>
      </w:r>
      <w:r w:rsidR="000C7A44" w:rsidRPr="001428D9">
        <w:rPr>
          <w:rFonts w:eastAsia="SimSun"/>
        </w:rPr>
        <w:t>,</w:t>
      </w:r>
      <w:r w:rsidR="000C7A44" w:rsidRPr="001428D9">
        <w:t xml:space="preserve"> бенз(а)пірен</w:t>
      </w:r>
      <w:r w:rsidR="000C7A44" w:rsidRPr="001428D9">
        <w:rPr>
          <w:rFonts w:eastAsia="SimSun"/>
        </w:rPr>
        <w:t xml:space="preserve"> – </w:t>
      </w:r>
      <w:r w:rsidR="000C7A44" w:rsidRPr="001428D9">
        <w:t>5,25 ×</w:t>
      </w:r>
      <w:r w:rsidR="000C7A44" w:rsidRPr="009F56A2">
        <w:t xml:space="preserve"> 10</w:t>
      </w:r>
      <w:r w:rsidR="000C7A44" w:rsidRPr="009F56A2">
        <w:rPr>
          <w:vertAlign w:val="superscript"/>
        </w:rPr>
        <w:t>-7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 xml:space="preserve">т/рік </w:t>
      </w:r>
      <w:r w:rsidR="000C7A44" w:rsidRPr="009F56A2">
        <w:t xml:space="preserve">та </w:t>
      </w:r>
      <w:r w:rsidR="000C7A44" w:rsidRPr="00A14FFA">
        <w:rPr>
          <w:rStyle w:val="FontStyle18"/>
          <w:rFonts w:ascii="Times New Roman" w:hAnsi="Times New Roman" w:cs="Times New Roman"/>
          <w:b w:val="0"/>
          <w:sz w:val="24"/>
          <w:szCs w:val="24"/>
        </w:rPr>
        <w:t>вуглецю</w:t>
      </w:r>
      <w:r w:rsidR="000C7A44" w:rsidRPr="00A14FFA">
        <w:rPr>
          <w:rFonts w:eastAsia="SimSun"/>
        </w:rPr>
        <w:t xml:space="preserve"> </w:t>
      </w:r>
      <w:r w:rsidR="000C7A44" w:rsidRPr="00A14FFA">
        <w:rPr>
          <w:rStyle w:val="FontStyle18"/>
          <w:rFonts w:ascii="Times New Roman" w:hAnsi="Times New Roman" w:cs="Times New Roman"/>
          <w:b w:val="0"/>
          <w:sz w:val="24"/>
          <w:szCs w:val="24"/>
        </w:rPr>
        <w:t>діоксид –</w:t>
      </w:r>
      <w:r w:rsidR="000C7A44" w:rsidRPr="009F56A2">
        <w:rPr>
          <w:rFonts w:eastAsia="SimSun"/>
        </w:rPr>
        <w:t xml:space="preserve"> </w:t>
      </w:r>
      <w:r w:rsidR="001928DF" w:rsidRPr="00E50135">
        <w:rPr>
          <w:color w:val="000000"/>
        </w:rPr>
        <w:t>1114,</w:t>
      </w:r>
      <w:r w:rsidR="001928DF">
        <w:rPr>
          <w:color w:val="000000"/>
        </w:rPr>
        <w:t>000677</w:t>
      </w:r>
      <w:r w:rsidR="000C7A44" w:rsidRPr="009F56A2">
        <w:rPr>
          <w:snapToGrid w:val="0"/>
          <w:color w:val="000000"/>
        </w:rPr>
        <w:t xml:space="preserve"> </w:t>
      </w:r>
      <w:r w:rsidR="000C7A44" w:rsidRPr="009F56A2">
        <w:rPr>
          <w:rFonts w:eastAsia="SimSun"/>
        </w:rPr>
        <w:t>т/рік</w:t>
      </w:r>
      <w:r w:rsidR="000C7A44" w:rsidRPr="009F56A2">
        <w:rPr>
          <w:rStyle w:val="FontStyle18"/>
        </w:rPr>
        <w:t>.</w:t>
      </w:r>
      <w:r w:rsidRPr="000C7A44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7A44">
        <w:rPr>
          <w:bCs/>
        </w:rPr>
        <w:t xml:space="preserve">Сумарний обсяг викидів забруднюючих речовин та парникових газів в атмосферне повітря становить </w:t>
      </w:r>
      <w:r w:rsidR="000C7A44" w:rsidRPr="00204980">
        <w:rPr>
          <w:color w:val="000000"/>
        </w:rPr>
        <w:t>1121,</w:t>
      </w:r>
      <w:r w:rsidR="001928DF">
        <w:rPr>
          <w:color w:val="000000"/>
        </w:rPr>
        <w:t>09071</w:t>
      </w:r>
      <w:r w:rsidRPr="000C7A44">
        <w:rPr>
          <w:bCs/>
        </w:rPr>
        <w:t xml:space="preserve"> т/рік.</w:t>
      </w:r>
    </w:p>
    <w:p w14:paraId="38461836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Заходи щодо впровадження найкращих існуючих технологій виробництва, що виконані або/та які потребують виконання.</w:t>
      </w:r>
      <w:r w:rsidR="006B60C3" w:rsidRPr="000C7A44">
        <w:t xml:space="preserve"> Заходи не передбачені</w:t>
      </w:r>
      <w:r w:rsidRPr="000C7A44">
        <w:t xml:space="preserve">, оскільки </w:t>
      </w:r>
      <w:r w:rsidR="006B60C3" w:rsidRPr="000C7A44">
        <w:t xml:space="preserve">на </w:t>
      </w:r>
      <w:r w:rsidRPr="000C7A44">
        <w:t>підприємств</w:t>
      </w:r>
      <w:r w:rsidR="00B313E7">
        <w:t>і</w:t>
      </w:r>
      <w:r w:rsidRPr="000C7A44">
        <w:t xml:space="preserve"> </w:t>
      </w:r>
      <w:r w:rsidR="006B60C3" w:rsidRPr="000C7A44">
        <w:t>відсутні виробництва та устаткування, які підлягають до впровадження найкращих доступних технологій та методів керування.</w:t>
      </w:r>
    </w:p>
    <w:p w14:paraId="741BA076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Перелік заходів щодо скорочення викидів, що виконані або/та які потребують виконання.</w:t>
      </w:r>
      <w:r w:rsidRPr="000C7A44">
        <w:t xml:space="preserve"> Заходи </w:t>
      </w:r>
      <w:r w:rsidR="006B60C3" w:rsidRPr="000C7A44">
        <w:t>не передбачені, оскільки викиди забруднюючих речовин від джерел викидів підприємства не перевищують встановлені законодавством нормативи гранично допустимих викидів.</w:t>
      </w:r>
    </w:p>
    <w:p w14:paraId="62E7CEB1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Дотримання виконання природоохоронних заходів щодо скорочення викидів.</w:t>
      </w:r>
      <w:r w:rsidRPr="000C7A44">
        <w:t xml:space="preserve"> Заходи щодо скорочення викидів не </w:t>
      </w:r>
      <w:r w:rsidR="006B60C3" w:rsidRPr="000C7A44">
        <w:t>передбачені</w:t>
      </w:r>
      <w:r w:rsidRPr="000C7A44">
        <w:t>.</w:t>
      </w:r>
    </w:p>
    <w:p w14:paraId="71F15801" w14:textId="77777777" w:rsidR="000628CF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Відповідність пропозицій щодо дозволених обсягів викидів законодавству.</w:t>
      </w:r>
      <w:r w:rsidRPr="000C7A44">
        <w:t xml:space="preserve"> В</w:t>
      </w:r>
      <w:r w:rsidR="006B60C3" w:rsidRPr="000C7A44">
        <w:t>икиди забруднюючих речовин відповідають вимогам законодавства.</w:t>
      </w:r>
    </w:p>
    <w:p w14:paraId="52CA1A4B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Адреса органу виконавчої влади, до якого можуть надсилатися зауваження та пропозиції громадськості</w:t>
      </w:r>
      <w:r w:rsidR="000628CF" w:rsidRPr="000C7A44">
        <w:rPr>
          <w:b/>
        </w:rPr>
        <w:t xml:space="preserve"> </w:t>
      </w:r>
      <w:r w:rsidRPr="000C7A44">
        <w:rPr>
          <w:b/>
        </w:rPr>
        <w:t>щодо дозволу на викиди:</w:t>
      </w:r>
      <w:r w:rsidRPr="000C7A44">
        <w:t xml:space="preserve"> </w:t>
      </w:r>
      <w:r w:rsidR="000628CF" w:rsidRPr="000C7A44">
        <w:t>В</w:t>
      </w:r>
      <w:r w:rsidRPr="000C7A44">
        <w:t>інницьк</w:t>
      </w:r>
      <w:r w:rsidR="000628CF" w:rsidRPr="000C7A44">
        <w:t>а</w:t>
      </w:r>
      <w:r w:rsidRPr="000C7A44">
        <w:t xml:space="preserve"> обласн</w:t>
      </w:r>
      <w:r w:rsidR="000628CF" w:rsidRPr="000C7A44">
        <w:t>а</w:t>
      </w:r>
      <w:r w:rsidRPr="000C7A44">
        <w:t xml:space="preserve"> військов</w:t>
      </w:r>
      <w:r w:rsidR="000628CF" w:rsidRPr="000C7A44">
        <w:t xml:space="preserve">а адміністрація: </w:t>
      </w:r>
      <w:r w:rsidRPr="000C7A44">
        <w:rPr>
          <w:shd w:val="clear" w:color="auto" w:fill="FFFFFF"/>
        </w:rPr>
        <w:t>вул. Соборна, 70, м. Вінниця, 21050; тел.: (0432) 32-25-35, (0432) 32-35-35, e-mail: oda@vin.gov.ua</w:t>
      </w:r>
      <w:r w:rsidRPr="000C7A44">
        <w:t>.</w:t>
      </w:r>
    </w:p>
    <w:p w14:paraId="2E5F99DF" w14:textId="77777777" w:rsidR="00527E46" w:rsidRPr="000C7A44" w:rsidRDefault="00527E46" w:rsidP="00527E46">
      <w:pPr>
        <w:shd w:val="clear" w:color="auto" w:fill="FFFFFF"/>
        <w:ind w:firstLine="709"/>
        <w:jc w:val="both"/>
      </w:pPr>
      <w:r w:rsidRPr="000C7A44">
        <w:rPr>
          <w:b/>
        </w:rPr>
        <w:t>Строки подання зауважень та пропозицій:</w:t>
      </w:r>
      <w:r w:rsidRPr="000C7A44">
        <w:t xml:space="preserve"> протягом 30 календарних днів з дня публікації даного повідомлення.</w:t>
      </w:r>
    </w:p>
    <w:sectPr w:rsidR="00527E46" w:rsidRPr="000C7A44" w:rsidSect="00EC14A0">
      <w:footerReference w:type="even" r:id="rId9"/>
      <w:footerReference w:type="default" r:id="rId10"/>
      <w:pgSz w:w="11906" w:h="16838"/>
      <w:pgMar w:top="1134" w:right="851" w:bottom="1134" w:left="1418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0532" w14:textId="77777777" w:rsidR="00CC7349" w:rsidRDefault="00CC7349">
      <w:r>
        <w:separator/>
      </w:r>
    </w:p>
  </w:endnote>
  <w:endnote w:type="continuationSeparator" w:id="0">
    <w:p w14:paraId="2EF89AA7" w14:textId="77777777" w:rsidR="00CC7349" w:rsidRDefault="00CC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F6FA" w14:textId="77777777" w:rsidR="00EC14A0" w:rsidRDefault="00EC14A0" w:rsidP="00EC14A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9DC9269" w14:textId="77777777" w:rsidR="00EC14A0" w:rsidRDefault="00EC14A0" w:rsidP="00EC14A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83C8" w14:textId="77777777" w:rsidR="00EC14A0" w:rsidRDefault="00EC14A0" w:rsidP="00EC14A0">
    <w:pPr>
      <w:pStyle w:val="ad"/>
      <w:framePr w:wrap="around" w:vAnchor="text" w:hAnchor="margin" w:xAlign="right" w:y="1"/>
      <w:rPr>
        <w:rStyle w:val="af"/>
      </w:rPr>
    </w:pPr>
  </w:p>
  <w:p w14:paraId="65D99075" w14:textId="77777777" w:rsidR="00EC14A0" w:rsidRDefault="00EC14A0" w:rsidP="00E84B5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B373" w14:textId="77777777" w:rsidR="00CC7349" w:rsidRDefault="00CC7349">
      <w:r>
        <w:separator/>
      </w:r>
    </w:p>
  </w:footnote>
  <w:footnote w:type="continuationSeparator" w:id="0">
    <w:p w14:paraId="791FA1A5" w14:textId="77777777" w:rsidR="00CC7349" w:rsidRDefault="00CC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D55"/>
    <w:multiLevelType w:val="multilevel"/>
    <w:tmpl w:val="E6E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2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A6"/>
    <w:rsid w:val="000628CF"/>
    <w:rsid w:val="0006377A"/>
    <w:rsid w:val="00070849"/>
    <w:rsid w:val="00073C8C"/>
    <w:rsid w:val="000C7A44"/>
    <w:rsid w:val="00113DC2"/>
    <w:rsid w:val="00135AA2"/>
    <w:rsid w:val="001554E8"/>
    <w:rsid w:val="00160BE6"/>
    <w:rsid w:val="00187B6A"/>
    <w:rsid w:val="001928DF"/>
    <w:rsid w:val="0019729A"/>
    <w:rsid w:val="001D6379"/>
    <w:rsid w:val="001E4899"/>
    <w:rsid w:val="00207804"/>
    <w:rsid w:val="002446D4"/>
    <w:rsid w:val="002C25F0"/>
    <w:rsid w:val="002F3B31"/>
    <w:rsid w:val="002F5F83"/>
    <w:rsid w:val="00341AFC"/>
    <w:rsid w:val="003547E2"/>
    <w:rsid w:val="0035555E"/>
    <w:rsid w:val="0035799D"/>
    <w:rsid w:val="00357F6E"/>
    <w:rsid w:val="00376039"/>
    <w:rsid w:val="003866B6"/>
    <w:rsid w:val="00394999"/>
    <w:rsid w:val="003B0AD0"/>
    <w:rsid w:val="003C4F8C"/>
    <w:rsid w:val="003D7764"/>
    <w:rsid w:val="003D7E5A"/>
    <w:rsid w:val="004102BC"/>
    <w:rsid w:val="00427DC8"/>
    <w:rsid w:val="004604CB"/>
    <w:rsid w:val="004636B5"/>
    <w:rsid w:val="00472BB3"/>
    <w:rsid w:val="00484175"/>
    <w:rsid w:val="004B7537"/>
    <w:rsid w:val="0050565A"/>
    <w:rsid w:val="00521F6C"/>
    <w:rsid w:val="00527E46"/>
    <w:rsid w:val="00541901"/>
    <w:rsid w:val="0055227C"/>
    <w:rsid w:val="00557254"/>
    <w:rsid w:val="005A57DE"/>
    <w:rsid w:val="005F64D7"/>
    <w:rsid w:val="00603F42"/>
    <w:rsid w:val="00604C5C"/>
    <w:rsid w:val="00613980"/>
    <w:rsid w:val="00617DC6"/>
    <w:rsid w:val="00627680"/>
    <w:rsid w:val="0063350E"/>
    <w:rsid w:val="00665510"/>
    <w:rsid w:val="006757C1"/>
    <w:rsid w:val="006B60C3"/>
    <w:rsid w:val="006C5B1B"/>
    <w:rsid w:val="006D2228"/>
    <w:rsid w:val="00701E41"/>
    <w:rsid w:val="00710FBC"/>
    <w:rsid w:val="00722694"/>
    <w:rsid w:val="00775224"/>
    <w:rsid w:val="007827C3"/>
    <w:rsid w:val="007B24DD"/>
    <w:rsid w:val="00830B4A"/>
    <w:rsid w:val="00847772"/>
    <w:rsid w:val="008741B1"/>
    <w:rsid w:val="008B7E30"/>
    <w:rsid w:val="008E1F87"/>
    <w:rsid w:val="00913F5B"/>
    <w:rsid w:val="009234DC"/>
    <w:rsid w:val="009512A7"/>
    <w:rsid w:val="0096101F"/>
    <w:rsid w:val="009668E8"/>
    <w:rsid w:val="009669C4"/>
    <w:rsid w:val="009738FB"/>
    <w:rsid w:val="009865A6"/>
    <w:rsid w:val="009B1EC2"/>
    <w:rsid w:val="009C7908"/>
    <w:rsid w:val="009D1B20"/>
    <w:rsid w:val="009D5EC9"/>
    <w:rsid w:val="009D7AC4"/>
    <w:rsid w:val="00A644DF"/>
    <w:rsid w:val="00A670D4"/>
    <w:rsid w:val="00AB18F7"/>
    <w:rsid w:val="00AB22AA"/>
    <w:rsid w:val="00AC428F"/>
    <w:rsid w:val="00B308ED"/>
    <w:rsid w:val="00B313E7"/>
    <w:rsid w:val="00B37021"/>
    <w:rsid w:val="00B445C8"/>
    <w:rsid w:val="00B542BC"/>
    <w:rsid w:val="00B868ED"/>
    <w:rsid w:val="00B87A93"/>
    <w:rsid w:val="00B95AC3"/>
    <w:rsid w:val="00BA64DC"/>
    <w:rsid w:val="00BC67AA"/>
    <w:rsid w:val="00BE4050"/>
    <w:rsid w:val="00C16947"/>
    <w:rsid w:val="00C41255"/>
    <w:rsid w:val="00C44FB6"/>
    <w:rsid w:val="00C50913"/>
    <w:rsid w:val="00C55D32"/>
    <w:rsid w:val="00C61FF2"/>
    <w:rsid w:val="00CC7349"/>
    <w:rsid w:val="00D56FDE"/>
    <w:rsid w:val="00DC2D95"/>
    <w:rsid w:val="00DD2644"/>
    <w:rsid w:val="00DE1B76"/>
    <w:rsid w:val="00E34154"/>
    <w:rsid w:val="00E5685B"/>
    <w:rsid w:val="00E84B58"/>
    <w:rsid w:val="00E90AB9"/>
    <w:rsid w:val="00EA32AD"/>
    <w:rsid w:val="00EC14A0"/>
    <w:rsid w:val="00EE3D81"/>
    <w:rsid w:val="00F05F7D"/>
    <w:rsid w:val="00F126BD"/>
    <w:rsid w:val="00F16ED0"/>
    <w:rsid w:val="00F81BAB"/>
    <w:rsid w:val="00F82A3D"/>
    <w:rsid w:val="00FA16A2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B0044"/>
  <w15:chartTrackingRefBased/>
  <w15:docId w15:val="{0C5D19A3-326D-4FB7-87E6-A45DAE4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65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DE1B76"/>
    <w:pPr>
      <w:keepNext/>
      <w:ind w:left="5580"/>
      <w:outlineLvl w:val="4"/>
    </w:pPr>
    <w:rPr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9865A6"/>
    <w:rPr>
      <w:b/>
      <w:bCs/>
    </w:rPr>
  </w:style>
  <w:style w:type="character" w:customStyle="1" w:styleId="a4">
    <w:name w:val="Основний текст Знак"/>
    <w:link w:val="a5"/>
    <w:rsid w:val="00617DC6"/>
    <w:rPr>
      <w:sz w:val="22"/>
      <w:szCs w:val="22"/>
      <w:lang w:bidi="ar-SA"/>
    </w:rPr>
  </w:style>
  <w:style w:type="paragraph" w:styleId="a5">
    <w:name w:val="Body Text"/>
    <w:basedOn w:val="a"/>
    <w:link w:val="a4"/>
    <w:rsid w:val="00617DC6"/>
    <w:pPr>
      <w:shd w:val="clear" w:color="auto" w:fill="FFFFFF"/>
      <w:spacing w:before="240" w:after="360" w:line="240" w:lineRule="atLeast"/>
    </w:pPr>
    <w:rPr>
      <w:sz w:val="22"/>
      <w:szCs w:val="22"/>
      <w:lang w:val="x-none" w:eastAsia="x-none"/>
    </w:rPr>
  </w:style>
  <w:style w:type="character" w:styleId="a6">
    <w:name w:val="Hyperlink"/>
    <w:uiPriority w:val="99"/>
    <w:rsid w:val="00617DC6"/>
    <w:rPr>
      <w:color w:val="0000FF"/>
      <w:u w:val="single"/>
    </w:rPr>
  </w:style>
  <w:style w:type="paragraph" w:customStyle="1" w:styleId="rvps2">
    <w:name w:val="rvps2"/>
    <w:basedOn w:val="a"/>
    <w:rsid w:val="00187B6A"/>
    <w:pPr>
      <w:spacing w:before="100" w:beforeAutospacing="1" w:after="100" w:afterAutospacing="1"/>
    </w:pPr>
  </w:style>
  <w:style w:type="paragraph" w:styleId="a7">
    <w:name w:val="No Spacing"/>
    <w:link w:val="a8"/>
    <w:qFormat/>
    <w:rsid w:val="009512A7"/>
    <w:rPr>
      <w:sz w:val="24"/>
      <w:szCs w:val="24"/>
    </w:rPr>
  </w:style>
  <w:style w:type="character" w:customStyle="1" w:styleId="a8">
    <w:name w:val="Без інтервалів Знак"/>
    <w:link w:val="a7"/>
    <w:locked/>
    <w:rsid w:val="009512A7"/>
    <w:rPr>
      <w:sz w:val="24"/>
      <w:szCs w:val="24"/>
      <w:lang w:val="uk-UA" w:eastAsia="uk-UA" w:bidi="ar-SA"/>
    </w:rPr>
  </w:style>
  <w:style w:type="paragraph" w:styleId="a9">
    <w:name w:val="List Paragraph"/>
    <w:basedOn w:val="a"/>
    <w:link w:val="aa"/>
    <w:qFormat/>
    <w:rsid w:val="009512A7"/>
    <w:pPr>
      <w:spacing w:after="200" w:line="276" w:lineRule="auto"/>
      <w:ind w:left="720"/>
      <w:contextualSpacing/>
    </w:pPr>
    <w:rPr>
      <w:rFonts w:eastAsia="Calibri" w:cs="Calibri"/>
      <w:sz w:val="22"/>
      <w:szCs w:val="22"/>
      <w:lang w:eastAsia="en-US"/>
    </w:rPr>
  </w:style>
  <w:style w:type="character" w:customStyle="1" w:styleId="aa">
    <w:name w:val="Абзац списку Знак"/>
    <w:link w:val="a9"/>
    <w:locked/>
    <w:rsid w:val="009512A7"/>
    <w:rPr>
      <w:rFonts w:eastAsia="Calibri" w:cs="Calibri"/>
      <w:sz w:val="22"/>
      <w:szCs w:val="22"/>
      <w:lang w:val="uk-UA" w:eastAsia="en-US" w:bidi="ar-SA"/>
    </w:rPr>
  </w:style>
  <w:style w:type="character" w:customStyle="1" w:styleId="FontStyle18">
    <w:name w:val="Font Style18"/>
    <w:rsid w:val="00604C5C"/>
    <w:rPr>
      <w:rFonts w:ascii="Arial" w:hAnsi="Arial" w:cs="Arial"/>
      <w:b/>
      <w:bCs/>
      <w:sz w:val="12"/>
      <w:szCs w:val="12"/>
    </w:rPr>
  </w:style>
  <w:style w:type="character" w:customStyle="1" w:styleId="FontStyle28">
    <w:name w:val="Font Style28"/>
    <w:rsid w:val="00604C5C"/>
    <w:rPr>
      <w:rFonts w:ascii="Times New Roman" w:hAnsi="Times New Roman" w:cs="Times New Roman"/>
      <w:sz w:val="22"/>
      <w:szCs w:val="22"/>
    </w:rPr>
  </w:style>
  <w:style w:type="character" w:customStyle="1" w:styleId="rvts40">
    <w:name w:val="rvts40"/>
    <w:basedOn w:val="a0"/>
    <w:rsid w:val="00604C5C"/>
  </w:style>
  <w:style w:type="character" w:styleId="ab">
    <w:name w:val="Emphasis"/>
    <w:qFormat/>
    <w:rsid w:val="00604C5C"/>
    <w:rPr>
      <w:i/>
      <w:iCs/>
    </w:rPr>
  </w:style>
  <w:style w:type="paragraph" w:styleId="ac">
    <w:name w:val="Normal (Web)"/>
    <w:basedOn w:val="a"/>
    <w:uiPriority w:val="99"/>
    <w:unhideWhenUsed/>
    <w:rsid w:val="00FA16A2"/>
    <w:pPr>
      <w:spacing w:before="100" w:beforeAutospacing="1" w:after="100" w:afterAutospacing="1"/>
    </w:pPr>
  </w:style>
  <w:style w:type="paragraph" w:styleId="HTML">
    <w:name w:val="HTML Preformatted"/>
    <w:aliases w:val=" Знак5"/>
    <w:basedOn w:val="a"/>
    <w:link w:val="HTML0"/>
    <w:rsid w:val="0052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aliases w:val=" Знак5 Знак"/>
    <w:basedOn w:val="a0"/>
    <w:link w:val="HTML"/>
    <w:rsid w:val="00527E46"/>
    <w:rPr>
      <w:rFonts w:ascii="Courier New" w:hAnsi="Courier New" w:cs="Courier New"/>
      <w:lang w:val="ru-RU" w:eastAsia="ar-SA"/>
    </w:rPr>
  </w:style>
  <w:style w:type="paragraph" w:styleId="ad">
    <w:name w:val="footer"/>
    <w:basedOn w:val="a"/>
    <w:link w:val="ae"/>
    <w:uiPriority w:val="99"/>
    <w:rsid w:val="00527E46"/>
    <w:pPr>
      <w:tabs>
        <w:tab w:val="center" w:pos="4819"/>
        <w:tab w:val="right" w:pos="9639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e">
    <w:name w:val="Нижній колонтитул Знак"/>
    <w:basedOn w:val="a0"/>
    <w:link w:val="ad"/>
    <w:uiPriority w:val="99"/>
    <w:rsid w:val="00527E46"/>
    <w:rPr>
      <w:lang w:eastAsia="ar-SA"/>
    </w:rPr>
  </w:style>
  <w:style w:type="character" w:styleId="af">
    <w:name w:val="page number"/>
    <w:uiPriority w:val="99"/>
    <w:rsid w:val="00527E46"/>
    <w:rPr>
      <w:rFonts w:cs="Times New Roman"/>
    </w:rPr>
  </w:style>
  <w:style w:type="paragraph" w:styleId="af0">
    <w:name w:val="header"/>
    <w:basedOn w:val="a"/>
    <w:link w:val="af1"/>
    <w:rsid w:val="00E84B58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rsid w:val="00E84B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8769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70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vn@grmu.com.u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office@grmu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3E3EC-9BC9-451B-8BF5-E871B2A82482}"/>
</file>

<file path=customXml/itemProps2.xml><?xml version="1.0" encoding="utf-8"?>
<ds:datastoreItem xmlns:ds="http://schemas.openxmlformats.org/officeDocument/2006/customXml" ds:itemID="{D1BC6831-EECC-4AB5-8CAA-42F918D2A173}"/>
</file>

<file path=customXml/itemProps3.xml><?xml version="1.0" encoding="utf-8"?>
<ds:datastoreItem xmlns:ds="http://schemas.openxmlformats.org/officeDocument/2006/customXml" ds:itemID="{1EEAE417-29CF-42A6-A3CA-E517D08315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3864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Управління інформаційної діяльності та комунікацій з громадськістю</vt:lpstr>
      <vt:lpstr>Управління інформаційної діяльності та комунікацій з громадськістю</vt:lpstr>
    </vt:vector>
  </TitlesOfParts>
  <Company>Home</Company>
  <LinksUpToDate>false</LinksUpToDate>
  <CharactersWithSpaces>6056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mailto:office.vn@grmu.com.ua</vt:lpwstr>
      </vt:variant>
      <vt:variant>
        <vt:lpwstr/>
      </vt:variant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mailto:office@grmu.com.ua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інформаційної діяльності та комунікацій з громадськістю</dc:title>
  <dc:subject/>
  <dc:creator>PC</dc:creator>
  <cp:keywords/>
  <dc:description/>
  <cp:lastModifiedBy>Килимник Тетяна Миколаївна</cp:lastModifiedBy>
  <cp:revision>2</cp:revision>
  <dcterms:created xsi:type="dcterms:W3CDTF">2025-05-09T11:35:00Z</dcterms:created>
  <dcterms:modified xsi:type="dcterms:W3CDTF">2025-05-09T11:35:00Z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